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4CA" w:rsidRPr="003578B9" w:rsidRDefault="00E504B5" w:rsidP="003578B9">
      <w:pPr>
        <w:jc w:val="both"/>
        <w:rPr>
          <w:rFonts w:ascii="Times New Roman" w:hAnsi="Times New Roman" w:cs="Times New Roman"/>
          <w:b/>
        </w:rPr>
      </w:pPr>
      <w:r w:rsidRPr="003578B9">
        <w:rPr>
          <w:rFonts w:ascii="Times New Roman" w:hAnsi="Times New Roman" w:cs="Times New Roman"/>
          <w:b/>
        </w:rPr>
        <w:t>Institución</w:t>
      </w:r>
    </w:p>
    <w:p w:rsidR="00E504B5" w:rsidRPr="003578B9" w:rsidRDefault="00E504B5" w:rsidP="003578B9">
      <w:pPr>
        <w:jc w:val="both"/>
        <w:rPr>
          <w:rFonts w:ascii="Times New Roman" w:hAnsi="Times New Roman" w:cs="Times New Roman"/>
          <w:b/>
        </w:rPr>
      </w:pPr>
      <w:r w:rsidRPr="003578B9">
        <w:rPr>
          <w:rFonts w:ascii="Times New Roman" w:hAnsi="Times New Roman" w:cs="Times New Roman"/>
          <w:b/>
        </w:rPr>
        <w:t>Carrera</w:t>
      </w:r>
    </w:p>
    <w:p w:rsidR="00E504B5" w:rsidRPr="003578B9" w:rsidRDefault="00E504B5" w:rsidP="003578B9">
      <w:pPr>
        <w:jc w:val="both"/>
        <w:rPr>
          <w:rFonts w:ascii="Times New Roman" w:hAnsi="Times New Roman" w:cs="Times New Roman"/>
          <w:b/>
        </w:rPr>
      </w:pPr>
      <w:r w:rsidRPr="003578B9">
        <w:rPr>
          <w:rFonts w:ascii="Times New Roman" w:hAnsi="Times New Roman" w:cs="Times New Roman"/>
          <w:b/>
        </w:rPr>
        <w:t>Profesor</w:t>
      </w:r>
    </w:p>
    <w:p w:rsidR="00E504B5" w:rsidRPr="003578B9" w:rsidRDefault="00E504B5" w:rsidP="003578B9">
      <w:pPr>
        <w:jc w:val="both"/>
        <w:rPr>
          <w:rFonts w:ascii="Times New Roman" w:hAnsi="Times New Roman" w:cs="Times New Roman"/>
          <w:b/>
        </w:rPr>
      </w:pPr>
      <w:r w:rsidRPr="003578B9">
        <w:rPr>
          <w:rFonts w:ascii="Times New Roman" w:hAnsi="Times New Roman" w:cs="Times New Roman"/>
          <w:b/>
        </w:rPr>
        <w:t>Espacio curricular</w:t>
      </w:r>
    </w:p>
    <w:p w:rsidR="00E504B5" w:rsidRPr="003578B9" w:rsidRDefault="00E504B5" w:rsidP="003578B9">
      <w:pPr>
        <w:jc w:val="both"/>
        <w:rPr>
          <w:rFonts w:ascii="Times New Roman" w:hAnsi="Times New Roman" w:cs="Times New Roman"/>
          <w:b/>
        </w:rPr>
      </w:pPr>
      <w:r w:rsidRPr="003578B9">
        <w:rPr>
          <w:rFonts w:ascii="Times New Roman" w:hAnsi="Times New Roman" w:cs="Times New Roman"/>
          <w:b/>
        </w:rPr>
        <w:t>Formato curricular</w:t>
      </w:r>
    </w:p>
    <w:p w:rsidR="00E504B5" w:rsidRPr="003578B9" w:rsidRDefault="00E504B5" w:rsidP="003578B9">
      <w:pPr>
        <w:jc w:val="both"/>
        <w:rPr>
          <w:rFonts w:ascii="Times New Roman" w:hAnsi="Times New Roman" w:cs="Times New Roman"/>
          <w:b/>
        </w:rPr>
      </w:pPr>
      <w:r w:rsidRPr="003578B9">
        <w:rPr>
          <w:rFonts w:ascii="Times New Roman" w:hAnsi="Times New Roman" w:cs="Times New Roman"/>
          <w:b/>
        </w:rPr>
        <w:t>Régimen de cursada</w:t>
      </w:r>
    </w:p>
    <w:p w:rsidR="00E504B5" w:rsidRPr="003578B9" w:rsidRDefault="00E504B5" w:rsidP="003578B9">
      <w:pPr>
        <w:jc w:val="both"/>
        <w:rPr>
          <w:rFonts w:ascii="Times New Roman" w:hAnsi="Times New Roman" w:cs="Times New Roman"/>
          <w:b/>
        </w:rPr>
      </w:pPr>
      <w:r w:rsidRPr="003578B9">
        <w:rPr>
          <w:rFonts w:ascii="Times New Roman" w:hAnsi="Times New Roman" w:cs="Times New Roman"/>
          <w:b/>
        </w:rPr>
        <w:t>Curso</w:t>
      </w:r>
    </w:p>
    <w:p w:rsidR="00E504B5" w:rsidRPr="003578B9" w:rsidRDefault="00E504B5" w:rsidP="003578B9">
      <w:pPr>
        <w:jc w:val="both"/>
        <w:rPr>
          <w:rFonts w:ascii="Times New Roman" w:hAnsi="Times New Roman" w:cs="Times New Roman"/>
          <w:b/>
        </w:rPr>
      </w:pPr>
      <w:r w:rsidRPr="003578B9">
        <w:rPr>
          <w:rFonts w:ascii="Times New Roman" w:hAnsi="Times New Roman" w:cs="Times New Roman"/>
          <w:b/>
        </w:rPr>
        <w:t>Aptitudes/ Capacidades a desarrollar</w:t>
      </w:r>
    </w:p>
    <w:p w:rsidR="00E504B5" w:rsidRPr="003578B9" w:rsidRDefault="00E504B5" w:rsidP="003578B9">
      <w:pPr>
        <w:jc w:val="both"/>
        <w:rPr>
          <w:rFonts w:ascii="Times New Roman" w:hAnsi="Times New Roman" w:cs="Times New Roman"/>
          <w:b/>
        </w:rPr>
      </w:pPr>
      <w:r w:rsidRPr="003578B9">
        <w:rPr>
          <w:rFonts w:ascii="Times New Roman" w:hAnsi="Times New Roman" w:cs="Times New Roman"/>
          <w:b/>
        </w:rPr>
        <w:t xml:space="preserve">Año </w:t>
      </w:r>
    </w:p>
    <w:p w:rsidR="00E504B5" w:rsidRPr="007D21FF" w:rsidRDefault="00E504B5" w:rsidP="007D21FF">
      <w:pPr>
        <w:rPr>
          <w:b/>
          <w:u w:val="single"/>
        </w:rPr>
      </w:pPr>
      <w:r w:rsidRPr="007D21FF">
        <w:rPr>
          <w:b/>
          <w:u w:val="single"/>
        </w:rPr>
        <w:t>FUNDAMENTACIÓN</w:t>
      </w:r>
    </w:p>
    <w:p w:rsidR="004A288D" w:rsidRPr="004A288D" w:rsidRDefault="004A288D" w:rsidP="004A288D">
      <w:pPr>
        <w:spacing w:line="360" w:lineRule="auto"/>
        <w:ind w:right="283"/>
        <w:jc w:val="both"/>
        <w:rPr>
          <w:rFonts w:ascii="Times New Roman" w:hAnsi="Times New Roman" w:cs="Times New Roman"/>
        </w:rPr>
      </w:pPr>
      <w:r w:rsidRPr="004A288D">
        <w:rPr>
          <w:rFonts w:ascii="Times New Roman" w:hAnsi="Times New Roman" w:cs="Times New Roman"/>
        </w:rPr>
        <w:t xml:space="preserve">Se espera que en esta unidad curricular los estudiantes puedan comprender la especificidad de la tarea docente: la enseñanza, entendida como la acción intencional y socialmente mediada para la transmisión de la cultura y el conocimiento en las instituciones educativas. Se trata de una acción compleja que requiere de la apropiación de teorías y conceptos específicos y de la comprensión de las dimensiones socio-políticas, histórico-culturales, pedagógicas y metodológicas de la enseñanza para un adecuado desempeño en las escuelas y en contextos sociales específicos. </w:t>
      </w:r>
    </w:p>
    <w:p w:rsidR="004A288D" w:rsidRPr="004A288D" w:rsidRDefault="004A288D" w:rsidP="004A288D">
      <w:pPr>
        <w:spacing w:line="360" w:lineRule="auto"/>
        <w:ind w:right="283"/>
        <w:jc w:val="both"/>
        <w:rPr>
          <w:rFonts w:ascii="Times New Roman" w:hAnsi="Times New Roman" w:cs="Times New Roman"/>
        </w:rPr>
      </w:pPr>
      <w:r w:rsidRPr="004A288D">
        <w:rPr>
          <w:rFonts w:ascii="Times New Roman" w:hAnsi="Times New Roman" w:cs="Times New Roman"/>
        </w:rPr>
        <w:t xml:space="preserve">También se </w:t>
      </w:r>
      <w:r>
        <w:rPr>
          <w:rFonts w:ascii="Times New Roman" w:hAnsi="Times New Roman" w:cs="Times New Roman"/>
        </w:rPr>
        <w:t>aborda la problemática del currí</w:t>
      </w:r>
      <w:r w:rsidRPr="004A288D">
        <w:rPr>
          <w:rFonts w:ascii="Times New Roman" w:hAnsi="Times New Roman" w:cs="Times New Roman"/>
        </w:rPr>
        <w:t xml:space="preserve">culum, en sus diversos niveles de concreción, entendiéndolo como un proyecto político-cultural, a la vez que pedagógico y como un campo de lucha en el que se juegan diversas concepciones de hombre y sociedad, ya que la comprensión de la problemática curricular por parte de los estudiantes, posibilita la asunción del trabajo docente, superando la perspectiva tecnocrática que lo coloca en el rol de operario que debe conocer los aspectos técnicos de su práctica, sin interesarse por las finalidades de la misma. </w:t>
      </w:r>
    </w:p>
    <w:p w:rsidR="004A288D" w:rsidRPr="004A288D" w:rsidRDefault="004A288D" w:rsidP="004A288D">
      <w:pPr>
        <w:spacing w:line="360" w:lineRule="auto"/>
        <w:ind w:right="283"/>
        <w:jc w:val="both"/>
        <w:rPr>
          <w:rFonts w:ascii="Times New Roman" w:hAnsi="Times New Roman" w:cs="Times New Roman"/>
        </w:rPr>
      </w:pPr>
      <w:r w:rsidRPr="004A288D">
        <w:rPr>
          <w:rFonts w:ascii="Times New Roman" w:hAnsi="Times New Roman" w:cs="Times New Roman"/>
        </w:rPr>
        <w:t xml:space="preserve">Se espera que a partir de lo abordado en Didáctica </w:t>
      </w:r>
      <w:r>
        <w:rPr>
          <w:rFonts w:ascii="Times New Roman" w:hAnsi="Times New Roman" w:cs="Times New Roman"/>
        </w:rPr>
        <w:t>y Currí</w:t>
      </w:r>
      <w:r w:rsidRPr="004A288D">
        <w:rPr>
          <w:rFonts w:ascii="Times New Roman" w:hAnsi="Times New Roman" w:cs="Times New Roman"/>
        </w:rPr>
        <w:t xml:space="preserve">culum, los futuros docentes logren reconocer las problemáticas que presentan los contenidos a enseñar, identificar las características y necesidades de aprendizaje de los sujetos como base para su actuación docente, desarrollar </w:t>
      </w:r>
      <w:r w:rsidRPr="004A288D">
        <w:rPr>
          <w:rFonts w:ascii="Times New Roman" w:hAnsi="Times New Roman" w:cs="Times New Roman"/>
        </w:rPr>
        <w:lastRenderedPageBreak/>
        <w:t>dispositivos pedagógicos para la diversidad asentados sobre la confianza de que todos pueden aprender, acompañar el avance en el aprendizaje identificando tanto los factores que lo potencian como los obstáculos que constituyen dificultades para aprender, conducir los procesos grupales y facilitar el aprendizaje individual, seleccionar y utilizar nuevas tecnologías de manera contextualizada, trabajar en equipo con otros docentes y elaborar proyectos institucionales compartidos.</w:t>
      </w:r>
    </w:p>
    <w:p w:rsidR="00E504B5" w:rsidRPr="004A288D" w:rsidRDefault="004A288D" w:rsidP="004A288D">
      <w:pPr>
        <w:spacing w:line="360" w:lineRule="auto"/>
        <w:jc w:val="both"/>
        <w:rPr>
          <w:rFonts w:ascii="Times New Roman" w:eastAsia="Cambria" w:hAnsi="Times New Roman" w:cs="Times New Roman"/>
          <w:i/>
          <w:lang w:val="es" w:eastAsia="es-ES_tradnl"/>
        </w:rPr>
      </w:pPr>
      <w:r w:rsidRPr="004A288D">
        <w:rPr>
          <w:rFonts w:ascii="Times New Roman" w:hAnsi="Times New Roman" w:cs="Times New Roman"/>
        </w:rPr>
        <w:t>Este espacio curricular se relaciona específicamente con Pedagogía y Práctica Docente I del mismo año de cursada, siendo parte de la formación general del estudiante.</w:t>
      </w:r>
    </w:p>
    <w:p w:rsidR="003578B9" w:rsidRPr="007D21FF" w:rsidRDefault="003578B9" w:rsidP="007D21FF">
      <w:pPr>
        <w:rPr>
          <w:b/>
          <w:u w:val="single"/>
        </w:rPr>
      </w:pPr>
      <w:r w:rsidRPr="007D21FF">
        <w:rPr>
          <w:b/>
          <w:u w:val="single"/>
        </w:rPr>
        <w:t xml:space="preserve"> HILOS CONDUCTORES</w:t>
      </w:r>
    </w:p>
    <w:p w:rsidR="004A288D" w:rsidRPr="004A288D" w:rsidRDefault="004A288D" w:rsidP="004A288D">
      <w:pPr>
        <w:spacing w:line="360" w:lineRule="auto"/>
        <w:ind w:right="283"/>
        <w:jc w:val="both"/>
        <w:rPr>
          <w:rFonts w:ascii="Times New Roman" w:hAnsi="Times New Roman" w:cs="Times New Roman"/>
        </w:rPr>
      </w:pPr>
      <w:r w:rsidRPr="004A288D">
        <w:rPr>
          <w:rFonts w:ascii="Times New Roman" w:hAnsi="Times New Roman" w:cs="Times New Roman"/>
        </w:rPr>
        <w:t>Al final del año el estudiante será capaz de:</w:t>
      </w:r>
    </w:p>
    <w:p w:rsidR="004A288D" w:rsidRPr="004A288D" w:rsidRDefault="004A288D" w:rsidP="004A288D">
      <w:pPr>
        <w:pStyle w:val="Prrafodelista"/>
        <w:numPr>
          <w:ilvl w:val="0"/>
          <w:numId w:val="2"/>
        </w:numPr>
        <w:spacing w:line="360" w:lineRule="auto"/>
        <w:ind w:left="284" w:right="283" w:hanging="284"/>
        <w:jc w:val="both"/>
        <w:rPr>
          <w:rFonts w:ascii="Times New Roman" w:hAnsi="Times New Roman"/>
        </w:rPr>
      </w:pPr>
      <w:r w:rsidRPr="004A288D">
        <w:rPr>
          <w:rFonts w:ascii="Times New Roman" w:hAnsi="Times New Roman"/>
        </w:rPr>
        <w:t>Apropiarse de teorías para construir propuestas de enseñanza que sean el efecto de lecturas de las realidades escolares complejas.</w:t>
      </w:r>
    </w:p>
    <w:p w:rsidR="004A288D" w:rsidRPr="004A288D" w:rsidRDefault="004A288D" w:rsidP="004A288D">
      <w:pPr>
        <w:pStyle w:val="Prrafodelista"/>
        <w:numPr>
          <w:ilvl w:val="0"/>
          <w:numId w:val="2"/>
        </w:numPr>
        <w:spacing w:line="360" w:lineRule="auto"/>
        <w:ind w:left="284" w:right="283" w:hanging="284"/>
        <w:jc w:val="both"/>
        <w:rPr>
          <w:rFonts w:ascii="Times New Roman" w:hAnsi="Times New Roman"/>
        </w:rPr>
      </w:pPr>
      <w:r w:rsidRPr="004A288D">
        <w:rPr>
          <w:rFonts w:ascii="Times New Roman" w:hAnsi="Times New Roman"/>
        </w:rPr>
        <w:t>Educar para la igualdad de posiciones y de oportunidades sociales, en una actitud de apertura para la reelaboración crítica y solución de situaciones problemáticas que se le pudieran presentar.</w:t>
      </w:r>
    </w:p>
    <w:p w:rsidR="004A288D" w:rsidRPr="004A288D" w:rsidRDefault="004A288D" w:rsidP="004A288D">
      <w:pPr>
        <w:pStyle w:val="Prrafodelista"/>
        <w:numPr>
          <w:ilvl w:val="0"/>
          <w:numId w:val="2"/>
        </w:numPr>
        <w:spacing w:line="360" w:lineRule="auto"/>
        <w:ind w:left="284" w:right="283" w:hanging="284"/>
        <w:jc w:val="both"/>
        <w:rPr>
          <w:rFonts w:ascii="Times New Roman" w:hAnsi="Times New Roman"/>
        </w:rPr>
      </w:pPr>
      <w:r w:rsidRPr="004A288D">
        <w:rPr>
          <w:rFonts w:ascii="Times New Roman" w:hAnsi="Times New Roman"/>
        </w:rPr>
        <w:t>Comunicar contenidos con coherencia didáctica y epistemológica.</w:t>
      </w:r>
    </w:p>
    <w:p w:rsidR="004A288D" w:rsidRPr="004A288D" w:rsidRDefault="004A288D" w:rsidP="004A288D">
      <w:pPr>
        <w:pStyle w:val="Prrafodelista"/>
        <w:numPr>
          <w:ilvl w:val="0"/>
          <w:numId w:val="2"/>
        </w:numPr>
        <w:spacing w:line="360" w:lineRule="auto"/>
        <w:ind w:left="284" w:right="283" w:hanging="284"/>
        <w:jc w:val="both"/>
        <w:rPr>
          <w:rFonts w:ascii="Times New Roman" w:hAnsi="Times New Roman"/>
        </w:rPr>
      </w:pPr>
      <w:r w:rsidRPr="004A288D">
        <w:rPr>
          <w:rFonts w:ascii="Times New Roman" w:hAnsi="Times New Roman"/>
        </w:rPr>
        <w:t>Comunicar la capacidad transformadora de la enseñanza en los contextos de aprendizaje y comprender la capacidad transformadora de los diferentes contextos en la enseñanza.</w:t>
      </w:r>
    </w:p>
    <w:p w:rsidR="004A288D" w:rsidRPr="004A288D" w:rsidRDefault="004A288D" w:rsidP="004A288D">
      <w:pPr>
        <w:pStyle w:val="Prrafodelista"/>
        <w:numPr>
          <w:ilvl w:val="0"/>
          <w:numId w:val="2"/>
        </w:numPr>
        <w:spacing w:line="360" w:lineRule="auto"/>
        <w:ind w:left="284" w:right="283" w:hanging="284"/>
        <w:jc w:val="both"/>
        <w:rPr>
          <w:rFonts w:ascii="Times New Roman" w:hAnsi="Times New Roman"/>
        </w:rPr>
      </w:pPr>
      <w:r>
        <w:rPr>
          <w:rFonts w:ascii="Times New Roman" w:hAnsi="Times New Roman"/>
        </w:rPr>
        <w:t>F</w:t>
      </w:r>
      <w:r w:rsidRPr="004A288D">
        <w:rPr>
          <w:rFonts w:ascii="Times New Roman" w:hAnsi="Times New Roman"/>
        </w:rPr>
        <w:t>ormular criterios y desarrollos metodológicos en la enseñanza, para alcanzar intenciones educativas.</w:t>
      </w:r>
    </w:p>
    <w:p w:rsidR="003578B9" w:rsidRPr="00D857F7" w:rsidRDefault="003578B9" w:rsidP="00D857F7">
      <w:r w:rsidRPr="00D857F7">
        <w:t>TÓPICO GENERATIVO/ TEMA</w:t>
      </w:r>
    </w:p>
    <w:p w:rsidR="004A288D" w:rsidRPr="004A288D" w:rsidRDefault="004A288D" w:rsidP="004A288D">
      <w:pPr>
        <w:tabs>
          <w:tab w:val="left" w:pos="1044"/>
        </w:tabs>
        <w:spacing w:line="360" w:lineRule="auto"/>
        <w:ind w:right="283"/>
        <w:jc w:val="both"/>
        <w:rPr>
          <w:rFonts w:ascii="Times New Roman" w:hAnsi="Times New Roman" w:cs="Times New Roman"/>
          <w:b/>
          <w:u w:val="single"/>
        </w:rPr>
      </w:pPr>
      <w:r w:rsidRPr="004A288D">
        <w:rPr>
          <w:rFonts w:ascii="Times New Roman" w:hAnsi="Times New Roman" w:cs="Times New Roman"/>
          <w:b/>
          <w:u w:val="single"/>
        </w:rPr>
        <w:t>Módulo I</w:t>
      </w:r>
    </w:p>
    <w:p w:rsidR="004A288D" w:rsidRPr="004A288D" w:rsidRDefault="004A288D" w:rsidP="004A288D">
      <w:pPr>
        <w:pStyle w:val="Prrafodelista"/>
        <w:numPr>
          <w:ilvl w:val="0"/>
          <w:numId w:val="4"/>
        </w:numPr>
        <w:tabs>
          <w:tab w:val="left" w:pos="1044"/>
        </w:tabs>
        <w:spacing w:line="360" w:lineRule="auto"/>
        <w:ind w:left="426" w:right="283" w:hanging="426"/>
        <w:jc w:val="both"/>
        <w:rPr>
          <w:rFonts w:ascii="Times New Roman" w:hAnsi="Times New Roman"/>
        </w:rPr>
      </w:pPr>
      <w:r w:rsidRPr="004A288D">
        <w:rPr>
          <w:rFonts w:ascii="Times New Roman" w:hAnsi="Times New Roman"/>
          <w:b/>
        </w:rPr>
        <w:t xml:space="preserve">Didáctica: </w:t>
      </w:r>
      <w:r w:rsidRPr="004A288D">
        <w:rPr>
          <w:rFonts w:ascii="Times New Roman" w:hAnsi="Times New Roman"/>
        </w:rPr>
        <w:t>concepto, origen, características, dimensiones y tensiones.</w:t>
      </w:r>
    </w:p>
    <w:p w:rsidR="004A288D" w:rsidRPr="004A288D" w:rsidRDefault="004A288D" w:rsidP="004A288D">
      <w:pPr>
        <w:pStyle w:val="Prrafodelista"/>
        <w:numPr>
          <w:ilvl w:val="0"/>
          <w:numId w:val="4"/>
        </w:numPr>
        <w:tabs>
          <w:tab w:val="left" w:pos="1044"/>
        </w:tabs>
        <w:spacing w:line="360" w:lineRule="auto"/>
        <w:ind w:left="426" w:right="283" w:hanging="426"/>
        <w:jc w:val="both"/>
        <w:rPr>
          <w:rFonts w:ascii="Times New Roman" w:hAnsi="Times New Roman"/>
        </w:rPr>
      </w:pPr>
      <w:r w:rsidRPr="004A288D">
        <w:rPr>
          <w:rFonts w:ascii="Times New Roman" w:hAnsi="Times New Roman"/>
          <w:b/>
        </w:rPr>
        <w:t>Transposición didáctica:</w:t>
      </w:r>
      <w:r w:rsidRPr="004A288D">
        <w:rPr>
          <w:rFonts w:ascii="Times New Roman" w:hAnsi="Times New Roman"/>
        </w:rPr>
        <w:t xml:space="preserve"> las configuraciones didácticas.</w:t>
      </w:r>
    </w:p>
    <w:p w:rsidR="004A288D" w:rsidRPr="004A288D" w:rsidRDefault="004A288D" w:rsidP="004A288D">
      <w:pPr>
        <w:pStyle w:val="Prrafodelista"/>
        <w:numPr>
          <w:ilvl w:val="0"/>
          <w:numId w:val="4"/>
        </w:numPr>
        <w:tabs>
          <w:tab w:val="left" w:pos="1044"/>
        </w:tabs>
        <w:spacing w:line="360" w:lineRule="auto"/>
        <w:ind w:left="426" w:right="283" w:hanging="426"/>
        <w:jc w:val="both"/>
        <w:rPr>
          <w:rFonts w:ascii="Times New Roman" w:hAnsi="Times New Roman"/>
        </w:rPr>
      </w:pPr>
      <w:r w:rsidRPr="004A288D">
        <w:rPr>
          <w:rFonts w:ascii="Times New Roman" w:hAnsi="Times New Roman"/>
          <w:b/>
        </w:rPr>
        <w:lastRenderedPageBreak/>
        <w:t>La tarea docente y la enseñanza</w:t>
      </w:r>
      <w:r w:rsidRPr="004A288D">
        <w:rPr>
          <w:rFonts w:ascii="Times New Roman" w:hAnsi="Times New Roman"/>
        </w:rPr>
        <w:t>. Las relaciones entre enseñanza y aprendizaje. La relación teoría práctica. La tríada didáctica. La organización de la enseñanza: formas básicas de enseñar, construcciones metodológicas, la arquitectura de la clase.</w:t>
      </w:r>
    </w:p>
    <w:p w:rsidR="004A288D" w:rsidRPr="004A288D" w:rsidRDefault="004A288D" w:rsidP="004A288D">
      <w:pPr>
        <w:pStyle w:val="Prrafodelista"/>
        <w:numPr>
          <w:ilvl w:val="0"/>
          <w:numId w:val="4"/>
        </w:numPr>
        <w:tabs>
          <w:tab w:val="left" w:pos="1044"/>
        </w:tabs>
        <w:spacing w:line="360" w:lineRule="auto"/>
        <w:ind w:left="426" w:right="283" w:hanging="426"/>
        <w:jc w:val="both"/>
        <w:rPr>
          <w:rFonts w:ascii="Times New Roman" w:hAnsi="Times New Roman"/>
        </w:rPr>
      </w:pPr>
      <w:r w:rsidRPr="004A288D">
        <w:rPr>
          <w:rFonts w:ascii="Times New Roman" w:hAnsi="Times New Roman"/>
          <w:b/>
        </w:rPr>
        <w:t xml:space="preserve">Teorías del aprendizaje: </w:t>
      </w:r>
      <w:r w:rsidRPr="004A288D">
        <w:rPr>
          <w:rFonts w:ascii="Times New Roman" w:hAnsi="Times New Roman"/>
        </w:rPr>
        <w:t>paradigmas, clasificación, representantes.</w:t>
      </w:r>
    </w:p>
    <w:p w:rsidR="003578B9" w:rsidRPr="00A157DB" w:rsidRDefault="003578B9" w:rsidP="00A157DB">
      <w:pPr>
        <w:rPr>
          <w:b/>
          <w:u w:val="single"/>
        </w:rPr>
      </w:pPr>
      <w:r w:rsidRPr="00A157DB">
        <w:rPr>
          <w:b/>
          <w:u w:val="single"/>
        </w:rPr>
        <w:t>METAS DE COMPRENSIÓN</w:t>
      </w:r>
    </w:p>
    <w:p w:rsidR="004A288D" w:rsidRPr="004A288D" w:rsidRDefault="004A288D" w:rsidP="004A288D">
      <w:pPr>
        <w:spacing w:line="360" w:lineRule="auto"/>
        <w:ind w:right="283"/>
        <w:jc w:val="both"/>
        <w:rPr>
          <w:rFonts w:ascii="Times New Roman" w:hAnsi="Times New Roman" w:cs="Times New Roman"/>
        </w:rPr>
      </w:pPr>
      <w:r w:rsidRPr="004A288D">
        <w:rPr>
          <w:rFonts w:ascii="Times New Roman" w:hAnsi="Times New Roman" w:cs="Times New Roman"/>
        </w:rPr>
        <w:t>Al finalizar este mód</w:t>
      </w:r>
      <w:r w:rsidR="00F5232A">
        <w:rPr>
          <w:rFonts w:ascii="Times New Roman" w:hAnsi="Times New Roman" w:cs="Times New Roman"/>
        </w:rPr>
        <w:t>ulo el estudiante será capaz de:</w:t>
      </w:r>
    </w:p>
    <w:p w:rsidR="004A288D" w:rsidRPr="00F5232A" w:rsidRDefault="00F5232A" w:rsidP="00F5232A">
      <w:pPr>
        <w:pStyle w:val="Prrafodelista"/>
        <w:numPr>
          <w:ilvl w:val="0"/>
          <w:numId w:val="5"/>
        </w:numPr>
        <w:spacing w:line="360" w:lineRule="auto"/>
        <w:ind w:left="284" w:right="283" w:hanging="284"/>
        <w:jc w:val="both"/>
        <w:rPr>
          <w:rFonts w:ascii="Times New Roman" w:hAnsi="Times New Roman"/>
        </w:rPr>
      </w:pPr>
      <w:r>
        <w:rPr>
          <w:rFonts w:ascii="Times New Roman" w:hAnsi="Times New Roman"/>
        </w:rPr>
        <w:t>C</w:t>
      </w:r>
      <w:r w:rsidR="004A288D" w:rsidRPr="00F5232A">
        <w:rPr>
          <w:rFonts w:ascii="Times New Roman" w:hAnsi="Times New Roman"/>
        </w:rPr>
        <w:t>omprender y comunicar aspectos de la didáctica como campo de conocimiento necesario para la tarea docente.</w:t>
      </w:r>
    </w:p>
    <w:p w:rsidR="004A288D" w:rsidRPr="00F5232A" w:rsidRDefault="00F5232A" w:rsidP="00F5232A">
      <w:pPr>
        <w:pStyle w:val="Prrafodelista"/>
        <w:numPr>
          <w:ilvl w:val="0"/>
          <w:numId w:val="5"/>
        </w:numPr>
        <w:spacing w:line="360" w:lineRule="auto"/>
        <w:ind w:left="284" w:right="283" w:hanging="284"/>
        <w:jc w:val="both"/>
        <w:rPr>
          <w:rFonts w:ascii="Times New Roman" w:hAnsi="Times New Roman"/>
        </w:rPr>
      </w:pPr>
      <w:r>
        <w:rPr>
          <w:rFonts w:ascii="Times New Roman" w:hAnsi="Times New Roman"/>
        </w:rPr>
        <w:t>I</w:t>
      </w:r>
      <w:r w:rsidR="004A288D" w:rsidRPr="00F5232A">
        <w:rPr>
          <w:rFonts w:ascii="Times New Roman" w:hAnsi="Times New Roman"/>
        </w:rPr>
        <w:t>dentificar los fundamentos que da la Didáctica para la elaboración de sus propuestas de enseñanza</w:t>
      </w:r>
      <w:r>
        <w:rPr>
          <w:rFonts w:ascii="Times New Roman" w:hAnsi="Times New Roman"/>
        </w:rPr>
        <w:t>.</w:t>
      </w:r>
    </w:p>
    <w:p w:rsidR="004A288D" w:rsidRPr="00F5232A" w:rsidRDefault="00F5232A" w:rsidP="00F5232A">
      <w:pPr>
        <w:pStyle w:val="Prrafodelista"/>
        <w:numPr>
          <w:ilvl w:val="0"/>
          <w:numId w:val="5"/>
        </w:numPr>
        <w:tabs>
          <w:tab w:val="left" w:pos="709"/>
          <w:tab w:val="left" w:pos="2385"/>
        </w:tabs>
        <w:spacing w:line="360" w:lineRule="auto"/>
        <w:ind w:left="284" w:hanging="284"/>
        <w:jc w:val="both"/>
        <w:rPr>
          <w:rFonts w:ascii="Times New Roman" w:eastAsia="Times New Roman" w:hAnsi="Times New Roman"/>
          <w:shd w:val="clear" w:color="auto" w:fill="FFFFFF"/>
          <w:lang w:eastAsia="es-AR"/>
        </w:rPr>
      </w:pPr>
      <w:r>
        <w:rPr>
          <w:rFonts w:ascii="Times New Roman" w:hAnsi="Times New Roman"/>
        </w:rPr>
        <w:t>A</w:t>
      </w:r>
      <w:r w:rsidR="004A288D" w:rsidRPr="00F5232A">
        <w:rPr>
          <w:rFonts w:ascii="Times New Roman" w:hAnsi="Times New Roman"/>
        </w:rPr>
        <w:t>nalizar y evaluar las diferentes teorías que tratan de explicar los principios del aprendizaje, abordando la variedad de factores implicados con propósito de aplicarlos en la comprensión y evaluación de los procesos educativos.</w:t>
      </w:r>
    </w:p>
    <w:p w:rsidR="003578B9" w:rsidRPr="00A157DB" w:rsidRDefault="003578B9" w:rsidP="00A157DB">
      <w:pPr>
        <w:rPr>
          <w:b/>
          <w:u w:val="single"/>
        </w:rPr>
      </w:pPr>
      <w:r w:rsidRPr="00A157DB">
        <w:rPr>
          <w:b/>
          <w:u w:val="single"/>
        </w:rPr>
        <w:t>PROPUESTAS DE ENSEÑANZA</w:t>
      </w:r>
    </w:p>
    <w:p w:rsidR="003578B9" w:rsidRPr="004A288D" w:rsidRDefault="003578B9" w:rsidP="004A288D">
      <w:pPr>
        <w:pBdr>
          <w:top w:val="nil"/>
          <w:left w:val="nil"/>
          <w:bottom w:val="nil"/>
          <w:right w:val="nil"/>
          <w:between w:val="nil"/>
        </w:pBdr>
        <w:spacing w:after="0" w:line="360" w:lineRule="auto"/>
        <w:jc w:val="both"/>
        <w:rPr>
          <w:rFonts w:ascii="Times New Roman" w:eastAsia="Cambria" w:hAnsi="Times New Roman" w:cs="Times New Roman"/>
          <w:lang w:val="es" w:eastAsia="es-ES_tradnl"/>
        </w:rPr>
      </w:pPr>
    </w:p>
    <w:p w:rsidR="003578B9" w:rsidRPr="00A157DB" w:rsidRDefault="003578B9" w:rsidP="00A157DB">
      <w:pPr>
        <w:rPr>
          <w:b/>
          <w:u w:val="single"/>
        </w:rPr>
      </w:pPr>
      <w:r w:rsidRPr="00A157DB">
        <w:rPr>
          <w:b/>
          <w:u w:val="single"/>
        </w:rPr>
        <w:t>EVALUACIÓN</w:t>
      </w:r>
    </w:p>
    <w:p w:rsidR="004A288D" w:rsidRPr="004A288D" w:rsidRDefault="004A288D" w:rsidP="004A288D">
      <w:pPr>
        <w:spacing w:line="360" w:lineRule="auto"/>
        <w:ind w:right="283"/>
        <w:jc w:val="both"/>
        <w:rPr>
          <w:rFonts w:ascii="Times New Roman" w:hAnsi="Times New Roman" w:cs="Times New Roman"/>
        </w:rPr>
      </w:pPr>
      <w:r w:rsidRPr="00F5232A">
        <w:rPr>
          <w:rFonts w:ascii="Times New Roman" w:hAnsi="Times New Roman" w:cs="Times New Roman"/>
          <w:b/>
        </w:rPr>
        <w:t>Desempeños de síntesis del módulo:</w:t>
      </w:r>
      <w:r w:rsidR="00F5232A">
        <w:rPr>
          <w:rFonts w:ascii="Times New Roman" w:hAnsi="Times New Roman" w:cs="Times New Roman"/>
          <w:b/>
        </w:rPr>
        <w:t xml:space="preserve"> </w:t>
      </w:r>
      <w:r w:rsidRPr="004A288D">
        <w:rPr>
          <w:rFonts w:ascii="Times New Roman" w:hAnsi="Times New Roman" w:cs="Times New Roman"/>
        </w:rPr>
        <w:t>los estudiantes resolverán situaciones problemáticas en grupos, luego socializarán sus producciones, identificando los aportes de la didáctica en la tarea del docente, su propuesta de secuencia didáctica, los estilos de aprendizaje, los enfoques de enseñanza.</w:t>
      </w:r>
    </w:p>
    <w:p w:rsidR="004A288D" w:rsidRPr="004A288D" w:rsidRDefault="004A288D" w:rsidP="004A288D">
      <w:pPr>
        <w:spacing w:line="360" w:lineRule="auto"/>
        <w:ind w:right="283"/>
        <w:jc w:val="both"/>
        <w:rPr>
          <w:rFonts w:ascii="Times New Roman" w:hAnsi="Times New Roman" w:cs="Times New Roman"/>
        </w:rPr>
      </w:pPr>
      <w:r w:rsidRPr="004A288D">
        <w:rPr>
          <w:rFonts w:ascii="Times New Roman" w:hAnsi="Times New Roman" w:cs="Times New Roman"/>
        </w:rPr>
        <w:t>Exposición oral de teorías de aprendizajes: en grupos expresarán los aportes básicos de cada teoría seleccionada, relacionando representante, la variable espaciotemporal de la teoría, presencia en las aulas actuales, aportes más significativos.</w:t>
      </w:r>
    </w:p>
    <w:p w:rsidR="003578B9" w:rsidRPr="004A288D" w:rsidRDefault="00F5232A" w:rsidP="004A288D">
      <w:pPr>
        <w:spacing w:after="0" w:line="360" w:lineRule="auto"/>
        <w:jc w:val="both"/>
        <w:rPr>
          <w:rFonts w:ascii="Times New Roman" w:eastAsia="Cambria" w:hAnsi="Times New Roman" w:cs="Times New Roman"/>
          <w:lang w:val="es" w:eastAsia="es-ES_tradnl"/>
        </w:rPr>
      </w:pPr>
      <w:r>
        <w:rPr>
          <w:rFonts w:ascii="Times New Roman" w:hAnsi="Times New Roman" w:cs="Times New Roman"/>
        </w:rPr>
        <w:t>Lectura de: “Estrategias de enseñanza” y</w:t>
      </w:r>
      <w:r w:rsidR="004A288D" w:rsidRPr="004A288D">
        <w:rPr>
          <w:rFonts w:ascii="Times New Roman" w:hAnsi="Times New Roman" w:cs="Times New Roman"/>
        </w:rPr>
        <w:t xml:space="preserve"> “Enseñar a aprender” y “Chicos aburridos”</w:t>
      </w:r>
      <w:r>
        <w:rPr>
          <w:rFonts w:ascii="Times New Roman" w:hAnsi="Times New Roman" w:cs="Times New Roman"/>
        </w:rPr>
        <w:t xml:space="preserve"> </w:t>
      </w:r>
      <w:r w:rsidR="004A288D" w:rsidRPr="004A288D">
        <w:rPr>
          <w:rFonts w:ascii="Times New Roman" w:hAnsi="Times New Roman" w:cs="Times New Roman"/>
        </w:rPr>
        <w:t>de Rebeca Anijovich  y Cecilia Bixio  donde los estudiantes a través de la técnica de vendedor de libro, argumentarán las razones por las que se deberían comprar el libro en cuestión.</w:t>
      </w:r>
    </w:p>
    <w:p w:rsidR="003578B9" w:rsidRPr="00A157DB" w:rsidRDefault="003578B9" w:rsidP="00A157DB">
      <w:pPr>
        <w:rPr>
          <w:b/>
          <w:u w:val="single"/>
        </w:rPr>
      </w:pPr>
      <w:r w:rsidRPr="00A157DB">
        <w:rPr>
          <w:b/>
          <w:u w:val="single"/>
        </w:rPr>
        <w:lastRenderedPageBreak/>
        <w:t>RECURSOS Y MATERIALES</w:t>
      </w:r>
    </w:p>
    <w:p w:rsidR="003578B9" w:rsidRPr="004A288D" w:rsidRDefault="003578B9" w:rsidP="004A288D">
      <w:pPr>
        <w:spacing w:line="360" w:lineRule="auto"/>
        <w:jc w:val="both"/>
        <w:rPr>
          <w:rFonts w:ascii="Times New Roman" w:hAnsi="Times New Roman" w:cs="Times New Roman"/>
          <w:b/>
          <w:lang w:val="es"/>
        </w:rPr>
      </w:pPr>
    </w:p>
    <w:p w:rsidR="003578B9" w:rsidRPr="00A157DB" w:rsidRDefault="003578B9" w:rsidP="00A157DB">
      <w:pPr>
        <w:rPr>
          <w:b/>
          <w:u w:val="single"/>
        </w:rPr>
      </w:pPr>
      <w:r w:rsidRPr="00A157DB">
        <w:rPr>
          <w:b/>
          <w:u w:val="single"/>
        </w:rPr>
        <w:t>TIEMPO</w:t>
      </w:r>
    </w:p>
    <w:p w:rsidR="003578B9" w:rsidRPr="004A288D" w:rsidRDefault="003578B9" w:rsidP="004A288D">
      <w:pPr>
        <w:spacing w:line="360" w:lineRule="auto"/>
        <w:jc w:val="both"/>
        <w:rPr>
          <w:rFonts w:ascii="Times New Roman" w:hAnsi="Times New Roman" w:cs="Times New Roman"/>
          <w:b/>
          <w:lang w:val="es"/>
        </w:rPr>
      </w:pPr>
    </w:p>
    <w:p w:rsidR="003578B9" w:rsidRPr="00A157DB" w:rsidRDefault="003578B9" w:rsidP="00A157DB">
      <w:pPr>
        <w:rPr>
          <w:b/>
          <w:u w:val="single"/>
        </w:rPr>
      </w:pPr>
      <w:r w:rsidRPr="00A157DB">
        <w:rPr>
          <w:b/>
          <w:u w:val="single"/>
        </w:rPr>
        <w:t>BIBLIOGRAFÍA OBLIGATORIA Y OPCIONAL</w:t>
      </w:r>
    </w:p>
    <w:p w:rsidR="003578B9" w:rsidRPr="004A288D" w:rsidRDefault="003578B9" w:rsidP="004A288D">
      <w:pPr>
        <w:spacing w:line="360" w:lineRule="auto"/>
        <w:jc w:val="both"/>
        <w:rPr>
          <w:rFonts w:ascii="Times New Roman" w:hAnsi="Times New Roman" w:cs="Times New Roman"/>
          <w:b/>
          <w:lang w:val="es"/>
        </w:rPr>
      </w:pPr>
    </w:p>
    <w:p w:rsidR="003578B9" w:rsidRPr="00A157DB" w:rsidRDefault="003578B9" w:rsidP="00A157DB">
      <w:pPr>
        <w:rPr>
          <w:b/>
          <w:u w:val="single"/>
        </w:rPr>
      </w:pPr>
      <w:r w:rsidRPr="00A157DB">
        <w:rPr>
          <w:b/>
          <w:u w:val="single"/>
        </w:rPr>
        <w:t>CONDICIONES DE PROMOCIÓN/ REGULARIDAD</w:t>
      </w:r>
    </w:p>
    <w:sectPr w:rsidR="003578B9" w:rsidRPr="00A157D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96C" w:rsidRDefault="00EA296C" w:rsidP="00E504B5">
      <w:pPr>
        <w:spacing w:after="0" w:line="240" w:lineRule="auto"/>
      </w:pPr>
      <w:r>
        <w:separator/>
      </w:r>
    </w:p>
  </w:endnote>
  <w:endnote w:type="continuationSeparator" w:id="0">
    <w:p w:rsidR="00EA296C" w:rsidRDefault="00EA296C" w:rsidP="00E5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7DB" w:rsidRDefault="00A157D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95176"/>
      <w:docPartObj>
        <w:docPartGallery w:val="Page Numbers (Bottom of Page)"/>
        <w:docPartUnique/>
      </w:docPartObj>
    </w:sdtPr>
    <w:sdtEndPr/>
    <w:sdtContent>
      <w:p w:rsidR="00CB67DC" w:rsidRDefault="00CB67DC">
        <w:pPr>
          <w:pStyle w:val="Piedepgina"/>
          <w:jc w:val="right"/>
        </w:pPr>
        <w:r>
          <w:fldChar w:fldCharType="begin"/>
        </w:r>
        <w:r>
          <w:instrText>PAGE   \* MERGEFORMAT</w:instrText>
        </w:r>
        <w:r>
          <w:fldChar w:fldCharType="separate"/>
        </w:r>
        <w:r w:rsidR="00A157DB" w:rsidRPr="00A157DB">
          <w:rPr>
            <w:noProof/>
            <w:lang w:val="es-ES"/>
          </w:rPr>
          <w:t>1</w:t>
        </w:r>
        <w:r>
          <w:fldChar w:fldCharType="end"/>
        </w:r>
      </w:p>
    </w:sdtContent>
  </w:sdt>
  <w:p w:rsidR="00CB67DC" w:rsidRDefault="00CB67D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7DB" w:rsidRDefault="00A157D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96C" w:rsidRDefault="00EA296C" w:rsidP="00E504B5">
      <w:pPr>
        <w:spacing w:after="0" w:line="240" w:lineRule="auto"/>
      </w:pPr>
      <w:r>
        <w:separator/>
      </w:r>
    </w:p>
  </w:footnote>
  <w:footnote w:type="continuationSeparator" w:id="0">
    <w:p w:rsidR="00EA296C" w:rsidRDefault="00EA296C" w:rsidP="00E50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7DB" w:rsidRDefault="00A157D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4B5" w:rsidRPr="00E504B5" w:rsidRDefault="00A157DB" w:rsidP="00E504B5">
    <w:pPr>
      <w:pBdr>
        <w:bottom w:val="single" w:sz="12" w:space="1" w:color="auto"/>
      </w:pBdr>
      <w:tabs>
        <w:tab w:val="center" w:pos="4252"/>
        <w:tab w:val="right" w:pos="8504"/>
      </w:tabs>
      <w:spacing w:after="0" w:line="240" w:lineRule="auto"/>
      <w:rPr>
        <w:rFonts w:ascii="Calibri" w:eastAsia="Calibri" w:hAnsi="Calibri" w:cs="Times New Roman"/>
      </w:rPr>
    </w:pPr>
    <w:r>
      <w:rPr>
        <w:rFonts w:ascii="Calibri" w:eastAsia="Calibri" w:hAnsi="Calibri" w:cs="Times New Roman"/>
        <w:noProof/>
        <w:lang w:val="en-US"/>
      </w:rPr>
      <mc:AlternateContent>
        <mc:Choice Requires="wps">
          <w:drawing>
            <wp:anchor distT="0" distB="0" distL="114300" distR="114300" simplePos="0" relativeHeight="251665408" behindDoc="0" locked="0" layoutInCell="1" allowOverlap="1" wp14:anchorId="2830CE85" wp14:editId="736F8188">
              <wp:simplePos x="0" y="0"/>
              <wp:positionH relativeFrom="column">
                <wp:posOffset>3392805</wp:posOffset>
              </wp:positionH>
              <wp:positionV relativeFrom="paragraph">
                <wp:posOffset>231775</wp:posOffset>
              </wp:positionV>
              <wp:extent cx="2537460" cy="4191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2537460" cy="419100"/>
                      </a:xfrm>
                      <a:prstGeom prst="rect">
                        <a:avLst/>
                      </a:prstGeom>
                      <a:noFill/>
                      <a:ln w="6350">
                        <a:noFill/>
                      </a:ln>
                    </wps:spPr>
                    <wps:txbx>
                      <w:txbxContent>
                        <w:p w:rsidR="00A157DB" w:rsidRDefault="00A157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0CE85" id="_x0000_t202" coordsize="21600,21600" o:spt="202" path="m,l,21600r21600,l21600,xe">
              <v:stroke joinstyle="miter"/>
              <v:path gradientshapeok="t" o:connecttype="rect"/>
            </v:shapetype>
            <v:shape id="Cuadro de texto 6" o:spid="_x0000_s1026" type="#_x0000_t202" style="position:absolute;margin-left:267.15pt;margin-top:18.25pt;width:199.8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" filled="f" stroked="f" strokeweight=".5pt">
              <v:textbox>
                <w:txbxContent>
                  <w:p w:rsidR="00A157DB" w:rsidRDefault="00A157DB"/>
                </w:txbxContent>
              </v:textbox>
            </v:shape>
          </w:pict>
        </mc:Fallback>
      </mc:AlternateContent>
    </w:r>
    <w:r w:rsidR="00E504B5" w:rsidRPr="00E504B5">
      <w:rPr>
        <w:rFonts w:ascii="Calibri" w:eastAsia="Calibri" w:hAnsi="Calibri" w:cs="Times New Roman"/>
      </w:rPr>
      <w:t xml:space="preserve">                              </w:t>
    </w:r>
    <w:r>
      <w:rPr>
        <w:rFonts w:ascii="Calibri" w:eastAsia="Calibri" w:hAnsi="Calibri" w:cs="Times New Roman"/>
        <w:noProof/>
        <w:lang w:val="en-US"/>
      </w:rPr>
      <w:drawing>
        <wp:inline distT="0" distB="0" distL="0" distR="0" wp14:anchorId="02DC6736">
          <wp:extent cx="5596890" cy="76835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890" cy="768350"/>
                  </a:xfrm>
                  <a:prstGeom prst="rect">
                    <a:avLst/>
                  </a:prstGeom>
                  <a:noFill/>
                </pic:spPr>
              </pic:pic>
            </a:graphicData>
          </a:graphic>
        </wp:inline>
      </w:drawing>
    </w:r>
    <w:r w:rsidR="00E504B5" w:rsidRPr="00E504B5">
      <w:rPr>
        <w:rFonts w:ascii="Calibri" w:eastAsia="Calibri" w:hAnsi="Calibri" w:cs="Times New Roman"/>
      </w:rPr>
      <w:t xml:space="preserve">                                                           </w:t>
    </w:r>
  </w:p>
  <w:p w:rsidR="00E504B5" w:rsidRDefault="00E504B5" w:rsidP="00E504B5">
    <w:pPr>
      <w:tabs>
        <w:tab w:val="center" w:pos="4252"/>
        <w:tab w:val="right" w:pos="8504"/>
      </w:tabs>
      <w:spacing w:after="0" w:line="240" w:lineRule="auto"/>
    </w:pPr>
  </w:p>
  <w:p w:rsidR="00D857F7" w:rsidRDefault="00D857F7" w:rsidP="00E504B5">
    <w:pPr>
      <w:tabs>
        <w:tab w:val="center" w:pos="4252"/>
        <w:tab w:val="right" w:pos="8504"/>
      </w:tabs>
      <w:spacing w:after="0" w:line="240" w:lineRule="auto"/>
    </w:pPr>
    <w:r w:rsidRPr="00D857F7">
      <w:rPr>
        <w:noProof/>
        <w:lang w:val="en-US"/>
      </w:rPr>
      <mc:AlternateContent>
        <mc:Choice Requires="wps">
          <w:drawing>
            <wp:inline distT="0" distB="0" distL="0" distR="0" wp14:anchorId="28E062CC" wp14:editId="433AEB33">
              <wp:extent cx="304800" cy="304800"/>
              <wp:effectExtent l="0" t="0" r="0" b="0"/>
              <wp:docPr id="7" name="Rectángulo 7" descr="blob:https://web.whatsapp.com/6ea70673-3206-43e8-b8f2-693428f523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BE5C82" id="Rectángulo 7" o:spid="_x0000_s1026" alt="blob:https://web.whatsapp.com/6ea70673-3206-43e8-b8f2-693428f5234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jjSAv+8CAAAEBgAADgAA&#10;AAAAAAAAAAAAAAAuAgAAZHJzL2Uyb0RvYy54bWxQSwECLQAUAAYACAAAACEATKDpLNgAAAADAQAA&#10;DwAAAAAAAAAAAAAAAABJBQAAZHJzL2Rvd25yZXYueG1sUEsFBgAAAAAEAAQA8wAAAE4GAAAAAA==&#10;" filled="f" stroked="f">
              <o:lock v:ext="edit" aspectratio="t"/>
              <w10:anchorlock/>
            </v:rect>
          </w:pict>
        </mc:Fallback>
      </mc:AlternateContent>
    </w:r>
    <w:r>
      <w:rPr>
        <w:noProof/>
        <w:lang w:val="en-US"/>
      </w:rPr>
      <mc:AlternateContent>
        <mc:Choice Requires="wps">
          <w:drawing>
            <wp:inline distT="0" distB="0" distL="0" distR="0" wp14:anchorId="465DDB1E" wp14:editId="19ABF4B4">
              <wp:extent cx="304800" cy="304800"/>
              <wp:effectExtent l="0" t="0" r="0" b="0"/>
              <wp:docPr id="8" name="Rectángulo 8" descr="blob:https://web.whatsapp.com/6ea70673-3206-43e8-b8f2-693428f523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720B62" id="Rectángulo 8" o:spid="_x0000_s1026" alt="blob:https://web.whatsapp.com/6ea70673-3206-43e8-b8f2-693428f5234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ChC+PvtAgAABAYAAA4AAAAA&#10;AAAAAAAAAAAALgIAAGRycy9lMm9Eb2MueG1sUEsBAi0AFAAGAAgAAAAhAEyg6SzYAAAAAwEAAA8A&#10;AAAAAAAAAAAAAAAARwUAAGRycy9kb3ducmV2LnhtbFBLBQYAAAAABAAEAPMAAABMBgAAAAA=&#10;" filled="f" stroked="f">
              <o:lock v:ext="edit" aspectratio="t"/>
              <w10:anchorlock/>
            </v:rect>
          </w:pict>
        </mc:Fallback>
      </mc:AlternateContent>
    </w:r>
    <w:bookmarkStart w:id="0" w:name="_GoBack"/>
    <w:bookmarkEnd w:id="0"/>
  </w:p>
  <w:p w:rsidR="00D857F7" w:rsidRPr="00E504B5" w:rsidRDefault="00D857F7" w:rsidP="00E504B5">
    <w:pPr>
      <w:tabs>
        <w:tab w:val="center" w:pos="4252"/>
        <w:tab w:val="right" w:pos="8504"/>
      </w:tabs>
      <w:spacing w:after="0" w:line="240"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7DB" w:rsidRDefault="00A157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EA5"/>
    <w:multiLevelType w:val="hybridMultilevel"/>
    <w:tmpl w:val="078CD726"/>
    <w:lvl w:ilvl="0" w:tplc="8506D8B0">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2DD1A5F"/>
    <w:multiLevelType w:val="hybridMultilevel"/>
    <w:tmpl w:val="5D72386A"/>
    <w:lvl w:ilvl="0" w:tplc="8506D8B0">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82F56D3"/>
    <w:multiLevelType w:val="hybridMultilevel"/>
    <w:tmpl w:val="664837F4"/>
    <w:lvl w:ilvl="0" w:tplc="1A4A09E8">
      <w:numFmt w:val="bullet"/>
      <w:lvlText w:val="-"/>
      <w:lvlJc w:val="left"/>
      <w:pPr>
        <w:ind w:left="720" w:hanging="360"/>
      </w:pPr>
      <w:rPr>
        <w:rFonts w:ascii="Arial" w:eastAsia="Cambria"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9DC7C6D"/>
    <w:multiLevelType w:val="hybridMultilevel"/>
    <w:tmpl w:val="53B0D8D8"/>
    <w:lvl w:ilvl="0" w:tplc="1A4A09E8">
      <w:numFmt w:val="bullet"/>
      <w:lvlText w:val="-"/>
      <w:lvlJc w:val="left"/>
      <w:pPr>
        <w:ind w:left="720" w:hanging="360"/>
      </w:pPr>
      <w:rPr>
        <w:rFonts w:ascii="Arial" w:eastAsia="Cambria"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5F915D5"/>
    <w:multiLevelType w:val="hybridMultilevel"/>
    <w:tmpl w:val="4B9ABC48"/>
    <w:lvl w:ilvl="0" w:tplc="1A4A09E8">
      <w:numFmt w:val="bullet"/>
      <w:lvlText w:val="-"/>
      <w:lvlJc w:val="left"/>
      <w:pPr>
        <w:ind w:left="720" w:hanging="360"/>
      </w:pPr>
      <w:rPr>
        <w:rFonts w:ascii="Arial" w:eastAsia="Cambria"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D8"/>
    <w:rsid w:val="00066490"/>
    <w:rsid w:val="003578B9"/>
    <w:rsid w:val="004A288D"/>
    <w:rsid w:val="005A04CA"/>
    <w:rsid w:val="00632743"/>
    <w:rsid w:val="007532B8"/>
    <w:rsid w:val="007D21FF"/>
    <w:rsid w:val="00A157DB"/>
    <w:rsid w:val="00C2658F"/>
    <w:rsid w:val="00CB67DC"/>
    <w:rsid w:val="00D857F7"/>
    <w:rsid w:val="00DE65D8"/>
    <w:rsid w:val="00E504B5"/>
    <w:rsid w:val="00EA296C"/>
    <w:rsid w:val="00ED5D85"/>
    <w:rsid w:val="00F26009"/>
    <w:rsid w:val="00F5232A"/>
    <w:rsid w:val="00FE44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E41F3"/>
  <w15:docId w15:val="{A1B3EC34-767B-468D-BD1E-2B474819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4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04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04B5"/>
  </w:style>
  <w:style w:type="paragraph" w:styleId="Piedepgina">
    <w:name w:val="footer"/>
    <w:basedOn w:val="Normal"/>
    <w:link w:val="PiedepginaCar"/>
    <w:uiPriority w:val="99"/>
    <w:unhideWhenUsed/>
    <w:rsid w:val="00E504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04B5"/>
  </w:style>
  <w:style w:type="paragraph" w:styleId="Prrafodelista">
    <w:name w:val="List Paragraph"/>
    <w:basedOn w:val="Normal"/>
    <w:uiPriority w:val="34"/>
    <w:qFormat/>
    <w:rsid w:val="007532B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728</Words>
  <Characters>4150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Usuario</cp:lastModifiedBy>
  <cp:revision>7</cp:revision>
  <dcterms:created xsi:type="dcterms:W3CDTF">2024-02-19T14:23:00Z</dcterms:created>
  <dcterms:modified xsi:type="dcterms:W3CDTF">2025-02-17T18:17:00Z</dcterms:modified>
</cp:coreProperties>
</file>